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DF80" w14:textId="6D61AB0B" w:rsidR="00915F2D" w:rsidRPr="00B5702C" w:rsidRDefault="00915F2D" w:rsidP="00915F2D">
      <w:pPr>
        <w:rPr>
          <w:rFonts w:ascii="Avenir Next LT Pro" w:hAnsi="Avenir Next LT Pro"/>
          <w:b/>
          <w:bCs/>
          <w:sz w:val="28"/>
          <w:szCs w:val="28"/>
        </w:rPr>
      </w:pPr>
      <w:r w:rsidRPr="00B5702C">
        <w:rPr>
          <w:rFonts w:ascii="Avenir Next LT Pro" w:hAnsi="Avenir Next LT Pro"/>
          <w:b/>
          <w:bCs/>
          <w:sz w:val="28"/>
          <w:szCs w:val="28"/>
        </w:rPr>
        <w:t>Section 4: HOW THE BATTERY STEWARDSHIP ORGANIZATION PROPOSED TO MEET THE REQU</w:t>
      </w:r>
      <w:r w:rsidR="00B5702C" w:rsidRPr="00B5702C">
        <w:rPr>
          <w:rFonts w:ascii="Avenir Next LT Pro" w:hAnsi="Avenir Next LT Pro"/>
          <w:b/>
          <w:bCs/>
          <w:sz w:val="28"/>
          <w:szCs w:val="28"/>
        </w:rPr>
        <w:t>I</w:t>
      </w:r>
      <w:r w:rsidRPr="00B5702C">
        <w:rPr>
          <w:rFonts w:ascii="Avenir Next LT Pro" w:hAnsi="Avenir Next LT Pro"/>
          <w:b/>
          <w:bCs/>
          <w:sz w:val="28"/>
          <w:szCs w:val="28"/>
        </w:rPr>
        <w:t>REMENTS</w:t>
      </w:r>
    </w:p>
    <w:p w14:paraId="1038DE9F" w14:textId="3AB152E4" w:rsidR="00BE3E66" w:rsidRDefault="00915F2D" w:rsidP="00BE3E66">
      <w:pPr>
        <w:rPr>
          <w:rFonts w:ascii="Avenir Next LT Pro" w:hAnsi="Avenir Next LT Pro"/>
        </w:rPr>
      </w:pPr>
      <w:r w:rsidRPr="006C1BDB">
        <w:rPr>
          <w:rFonts w:ascii="Avenir Next LT Pro" w:hAnsi="Avenir Next LT Pro"/>
          <w:noProof/>
        </w:rPr>
        <w:drawing>
          <wp:inline distT="0" distB="0" distL="0" distR="0" wp14:anchorId="28251D4D" wp14:editId="50B1D5D1">
            <wp:extent cx="6416919" cy="580677"/>
            <wp:effectExtent l="19050" t="19050" r="2222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5755" cy="5869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FC5D749" w14:textId="77777777" w:rsidR="00F251D0" w:rsidRDefault="00F251D0" w:rsidP="00BE3E66">
      <w:pPr>
        <w:rPr>
          <w:rFonts w:ascii="Avenir Next LT Pro" w:hAnsi="Avenir Next LT Pro"/>
        </w:rPr>
      </w:pPr>
    </w:p>
    <w:p w14:paraId="0E9860D2" w14:textId="50783D42" w:rsidR="009B3BBE" w:rsidRPr="00F251D0" w:rsidRDefault="009B3BBE" w:rsidP="00F251D0">
      <w:pPr>
        <w:shd w:val="clear" w:color="auto" w:fill="D9D9D9" w:themeFill="background1" w:themeFillShade="D9"/>
        <w:rPr>
          <w:rFonts w:ascii="Avenir Next LT Pro" w:hAnsi="Avenir Next LT Pro"/>
          <w:b/>
          <w:bCs/>
          <w:sz w:val="24"/>
          <w:szCs w:val="24"/>
        </w:rPr>
      </w:pPr>
      <w:r w:rsidRPr="00F251D0">
        <w:rPr>
          <w:rFonts w:ascii="Avenir Next LT Pro" w:hAnsi="Avenir Next LT Pro"/>
          <w:b/>
          <w:bCs/>
          <w:sz w:val="24"/>
          <w:szCs w:val="24"/>
        </w:rPr>
        <w:t>(1) Develop and submit a battery stewardship plan that meets the requirements of </w:t>
      </w:r>
      <w:hyperlink r:id="rId6" w:tooltip="§ 8–771.03. Battery stewardship plan." w:history="1">
        <w:r w:rsidRPr="00F251D0">
          <w:rPr>
            <w:rStyle w:val="Hyperlink"/>
            <w:rFonts w:ascii="Avenir Next LT Pro" w:hAnsi="Avenir Next LT Pro"/>
            <w:b/>
            <w:bCs/>
            <w:sz w:val="24"/>
            <w:szCs w:val="24"/>
          </w:rPr>
          <w:t>§ 8-771.03</w:t>
        </w:r>
      </w:hyperlink>
      <w:r w:rsidRPr="00F251D0">
        <w:rPr>
          <w:rFonts w:ascii="Avenir Next LT Pro" w:hAnsi="Avenir Next LT Pro"/>
          <w:b/>
          <w:bCs/>
          <w:sz w:val="24"/>
          <w:szCs w:val="24"/>
        </w:rPr>
        <w:t>;</w:t>
      </w:r>
    </w:p>
    <w:p w14:paraId="2695281D" w14:textId="2CC3C43C" w:rsidR="00190844" w:rsidRPr="00AC5CD0" w:rsidRDefault="00DB1056" w:rsidP="00F251D0">
      <w:pPr>
        <w:spacing w:line="276" w:lineRule="auto"/>
        <w:ind w:left="720"/>
        <w:rPr>
          <w:rFonts w:ascii="Avenir Next LT Pro Light" w:hAnsi="Avenir Next LT Pro Light"/>
          <w:shd w:val="clear" w:color="auto" w:fill="FFFFFF"/>
        </w:rPr>
      </w:pPr>
      <w:r w:rsidRPr="00D11E13">
        <w:rPr>
          <w:rFonts w:ascii="Avenir Next LT Pro" w:hAnsi="Avenir Next LT Pro"/>
          <w:color w:val="000000"/>
          <w:shd w:val="clear" w:color="auto" w:fill="FFFFFF"/>
        </w:rPr>
        <w:t xml:space="preserve">As a registered Battery Stewardship Organization (BSO), </w:t>
      </w:r>
      <w:r w:rsidR="00BC2A19" w:rsidRPr="00D11E13">
        <w:rPr>
          <w:rFonts w:ascii="Avenir Next LT Pro" w:hAnsi="Avenir Next LT Pro"/>
          <w:color w:val="000000"/>
          <w:shd w:val="clear" w:color="auto" w:fill="FFFFFF"/>
        </w:rPr>
        <w:t>Call2Recycle, Inc.</w:t>
      </w:r>
      <w:r w:rsidR="000D08D6" w:rsidRPr="00D11E13">
        <w:rPr>
          <w:rFonts w:ascii="Avenir Next LT Pro" w:hAnsi="Avenir Next LT Pro"/>
          <w:color w:val="000000"/>
          <w:shd w:val="clear" w:color="auto" w:fill="FFFFFF"/>
        </w:rPr>
        <w:t xml:space="preserve"> </w:t>
      </w:r>
      <w:r w:rsidR="00BC2A19" w:rsidRPr="00D11E13">
        <w:rPr>
          <w:rFonts w:ascii="Avenir Next LT Pro" w:hAnsi="Avenir Next LT Pro"/>
          <w:color w:val="000000"/>
          <w:shd w:val="clear" w:color="auto" w:fill="FFFFFF"/>
        </w:rPr>
        <w:t xml:space="preserve">will develop and </w:t>
      </w:r>
      <w:r w:rsidR="00AF5F5B" w:rsidRPr="00D11E13">
        <w:rPr>
          <w:rFonts w:ascii="Avenir Next LT Pro" w:hAnsi="Avenir Next LT Pro"/>
          <w:color w:val="000000"/>
          <w:shd w:val="clear" w:color="auto" w:fill="FFFFFF"/>
        </w:rPr>
        <w:t xml:space="preserve">submit </w:t>
      </w:r>
      <w:r w:rsidR="000D08D6" w:rsidRPr="00D11E13">
        <w:rPr>
          <w:rFonts w:ascii="Avenir Next LT Pro" w:hAnsi="Avenir Next LT Pro"/>
          <w:color w:val="000000"/>
          <w:shd w:val="clear" w:color="auto" w:fill="FFFFFF"/>
        </w:rPr>
        <w:t>its</w:t>
      </w:r>
      <w:r w:rsidR="00BC2A19" w:rsidRPr="00D11E13">
        <w:rPr>
          <w:rFonts w:ascii="Avenir Next LT Pro" w:hAnsi="Avenir Next LT Pro"/>
          <w:color w:val="000000"/>
          <w:shd w:val="clear" w:color="auto" w:fill="FFFFFF"/>
        </w:rPr>
        <w:t xml:space="preserve"> </w:t>
      </w:r>
      <w:r w:rsidR="00927003" w:rsidRPr="00D11E13">
        <w:rPr>
          <w:rFonts w:ascii="Avenir Next LT Pro" w:hAnsi="Avenir Next LT Pro"/>
          <w:color w:val="000000"/>
          <w:shd w:val="clear" w:color="auto" w:fill="FFFFFF"/>
        </w:rPr>
        <w:t xml:space="preserve">proposed </w:t>
      </w:r>
      <w:r w:rsidR="00BC2A19" w:rsidRPr="00D11E13">
        <w:rPr>
          <w:rFonts w:ascii="Avenir Next LT Pro" w:hAnsi="Avenir Next LT Pro"/>
          <w:color w:val="000000"/>
          <w:shd w:val="clear" w:color="auto" w:fill="FFFFFF"/>
        </w:rPr>
        <w:t xml:space="preserve">battery </w:t>
      </w:r>
      <w:r w:rsidR="00B84C0F" w:rsidRPr="00D11E13">
        <w:rPr>
          <w:rFonts w:ascii="Avenir Next LT Pro" w:hAnsi="Avenir Next LT Pro"/>
          <w:color w:val="000000"/>
          <w:shd w:val="clear" w:color="auto" w:fill="FFFFFF"/>
        </w:rPr>
        <w:t xml:space="preserve">stewardship plan </w:t>
      </w:r>
      <w:r w:rsidR="00927003" w:rsidRPr="00D11E13">
        <w:rPr>
          <w:rFonts w:ascii="Avenir Next LT Pro" w:hAnsi="Avenir Next LT Pro"/>
          <w:color w:val="000000"/>
          <w:shd w:val="clear" w:color="auto" w:fill="FFFFFF"/>
        </w:rPr>
        <w:t>to</w:t>
      </w:r>
      <w:r w:rsidR="00D11E13" w:rsidRPr="00D11E13">
        <w:rPr>
          <w:rFonts w:ascii="Avenir Next LT Pro" w:hAnsi="Avenir Next LT Pro"/>
          <w:color w:val="000000"/>
          <w:shd w:val="clear" w:color="auto" w:fill="FFFFFF"/>
        </w:rPr>
        <w:t xml:space="preserve"> the </w:t>
      </w:r>
      <w:r w:rsidR="00D11E13" w:rsidRPr="00D11E13">
        <w:rPr>
          <w:rFonts w:ascii="Avenir Next LT Pro" w:hAnsi="Avenir Next LT Pro" w:cs="Open Sans"/>
          <w:color w:val="000000"/>
          <w:shd w:val="clear" w:color="auto" w:fill="FFFFFF"/>
        </w:rPr>
        <w:t xml:space="preserve">Department of </w:t>
      </w:r>
      <w:r w:rsidR="00D11E13" w:rsidRPr="00AC5CD0">
        <w:rPr>
          <w:rFonts w:ascii="Avenir Next LT Pro Light" w:hAnsi="Avenir Next LT Pro Light" w:cs="Open Sans"/>
          <w:shd w:val="clear" w:color="auto" w:fill="FFFFFF"/>
        </w:rPr>
        <w:t>Energy and Environment (</w:t>
      </w:r>
      <w:r w:rsidR="00927003" w:rsidRPr="00AC5CD0">
        <w:rPr>
          <w:rFonts w:ascii="Avenir Next LT Pro Light" w:hAnsi="Avenir Next LT Pro Light"/>
          <w:shd w:val="clear" w:color="auto" w:fill="FFFFFF"/>
        </w:rPr>
        <w:t>DOEE</w:t>
      </w:r>
      <w:r w:rsidR="00D11E13" w:rsidRPr="00AC5CD0">
        <w:rPr>
          <w:rFonts w:ascii="Avenir Next LT Pro Light" w:hAnsi="Avenir Next LT Pro Light"/>
          <w:shd w:val="clear" w:color="auto" w:fill="FFFFFF"/>
        </w:rPr>
        <w:t>)</w:t>
      </w:r>
      <w:r w:rsidR="00927003" w:rsidRPr="00AC5CD0">
        <w:rPr>
          <w:rFonts w:ascii="Avenir Next LT Pro Light" w:hAnsi="Avenir Next LT Pro Light"/>
          <w:shd w:val="clear" w:color="auto" w:fill="FFFFFF"/>
        </w:rPr>
        <w:t>, on or before</w:t>
      </w:r>
      <w:r w:rsidR="00D11E13" w:rsidRPr="00AC5CD0">
        <w:rPr>
          <w:rFonts w:ascii="Avenir Next LT Pro Light" w:hAnsi="Avenir Next LT Pro Light"/>
          <w:shd w:val="clear" w:color="auto" w:fill="FFFFFF"/>
        </w:rPr>
        <w:t xml:space="preserve"> the January 1, </w:t>
      </w:r>
      <w:proofErr w:type="gramStart"/>
      <w:r w:rsidR="00D11E13" w:rsidRPr="00AC5CD0">
        <w:rPr>
          <w:rFonts w:ascii="Avenir Next LT Pro Light" w:hAnsi="Avenir Next LT Pro Light"/>
          <w:shd w:val="clear" w:color="auto" w:fill="FFFFFF"/>
        </w:rPr>
        <w:t>2023</w:t>
      </w:r>
      <w:proofErr w:type="gramEnd"/>
      <w:r w:rsidR="00D11E13" w:rsidRPr="00AC5CD0">
        <w:rPr>
          <w:rFonts w:ascii="Avenir Next LT Pro Light" w:hAnsi="Avenir Next LT Pro Light"/>
          <w:shd w:val="clear" w:color="auto" w:fill="FFFFFF"/>
        </w:rPr>
        <w:t xml:space="preserve"> deadline. </w:t>
      </w:r>
    </w:p>
    <w:p w14:paraId="456DBC81" w14:textId="77777777" w:rsidR="00AC5CD0" w:rsidRPr="00AC5CD0" w:rsidRDefault="00AC5CD0" w:rsidP="00AC5CD0">
      <w:pPr>
        <w:ind w:left="720"/>
        <w:rPr>
          <w:rFonts w:ascii="Avenir Next LT Pro Light" w:eastAsia="Times New Roman" w:hAnsi="Avenir Next LT Pro Light"/>
        </w:rPr>
      </w:pPr>
      <w:r w:rsidRPr="00AC5CD0">
        <w:rPr>
          <w:rStyle w:val="level-num"/>
          <w:rFonts w:ascii="Avenir Next LT Pro Light" w:hAnsi="Avenir Next LT Pro Light"/>
        </w:rPr>
        <w:t xml:space="preserve">Call2Recycle will submit a battery stewardship plan on behalf of all obligated producers which have appointed Call2Recycle as their BSO.  Many of these producers </w:t>
      </w:r>
      <w:r w:rsidRPr="00AC5CD0">
        <w:rPr>
          <w:rStyle w:val="level-num"/>
          <w:rFonts w:ascii="Avenir Next LT Pro Light" w:hAnsi="Avenir Next LT Pro Light" w:cstheme="minorHAnsi"/>
        </w:rPr>
        <w:t xml:space="preserve">have been voluntarily funding battery collection and recycling in the </w:t>
      </w:r>
      <w:proofErr w:type="gramStart"/>
      <w:r w:rsidRPr="00AC5CD0">
        <w:rPr>
          <w:rStyle w:val="level-num"/>
          <w:rFonts w:ascii="Avenir Next LT Pro Light" w:hAnsi="Avenir Next LT Pro Light" w:cstheme="minorHAnsi"/>
        </w:rPr>
        <w:t>District</w:t>
      </w:r>
      <w:proofErr w:type="gramEnd"/>
      <w:r w:rsidRPr="00AC5CD0">
        <w:rPr>
          <w:rStyle w:val="level-num"/>
          <w:rFonts w:ascii="Avenir Next LT Pro Light" w:hAnsi="Avenir Next LT Pro Light" w:cstheme="minorHAnsi"/>
        </w:rPr>
        <w:t xml:space="preserve"> for over 25 years.  </w:t>
      </w:r>
      <w:r w:rsidRPr="00AC5CD0">
        <w:rPr>
          <w:rStyle w:val="level-num"/>
          <w:rFonts w:ascii="Avenir Next LT Pro Light" w:hAnsi="Avenir Next LT Pro Light"/>
        </w:rPr>
        <w:t xml:space="preserve">Call2Recycle’s battery stewardship plan will establish a program that is both sustainable and works to optimize battery recycling.  The proposed plan will be based on meeting the </w:t>
      </w:r>
      <w:r w:rsidRPr="00AC5CD0">
        <w:rPr>
          <w:rFonts w:ascii="Avenir Next LT Pro Light" w:hAnsi="Avenir Next LT Pro Light"/>
          <w:shd w:val="clear" w:color="auto" w:fill="FFFFFF"/>
        </w:rPr>
        <w:t xml:space="preserve">requirements of the </w:t>
      </w:r>
      <w:proofErr w:type="gramStart"/>
      <w:r w:rsidRPr="00AC5CD0">
        <w:rPr>
          <w:rFonts w:ascii="Avenir Next LT Pro Light" w:hAnsi="Avenir Next LT Pro Light"/>
          <w:shd w:val="clear" w:color="auto" w:fill="FFFFFF"/>
        </w:rPr>
        <w:t>District’s</w:t>
      </w:r>
      <w:proofErr w:type="gramEnd"/>
      <w:r w:rsidRPr="00AC5CD0">
        <w:rPr>
          <w:rFonts w:ascii="Avenir Next LT Pro Light" w:hAnsi="Avenir Next LT Pro Light"/>
          <w:shd w:val="clear" w:color="auto" w:fill="FFFFFF"/>
        </w:rPr>
        <w:t xml:space="preserve"> law, experience gained administering its national battery collection and recycling program for over 25 years, as well as a desire for harmonization with battery stewardship efforts in other regulated U.S. jurisdictions.</w:t>
      </w:r>
    </w:p>
    <w:p w14:paraId="405C2790" w14:textId="5202A78F" w:rsidR="00F251D0" w:rsidRPr="00F251D0" w:rsidRDefault="00F251D0" w:rsidP="00F251D0">
      <w:pPr>
        <w:pStyle w:val="text-indent-2"/>
        <w:shd w:val="clear" w:color="auto" w:fill="D9D9D9" w:themeFill="background1" w:themeFillShade="D9"/>
        <w:rPr>
          <w:rStyle w:val="level-num"/>
          <w:rFonts w:ascii="Avenir Next LT Pro" w:hAnsi="Avenir Next LT Pro" w:cstheme="minorHAnsi"/>
          <w:b/>
          <w:bCs/>
          <w:color w:val="000000"/>
        </w:rPr>
      </w:pPr>
      <w:r w:rsidRPr="00F251D0">
        <w:rPr>
          <w:rStyle w:val="level-num"/>
          <w:rFonts w:ascii="Avenir Next LT Pro" w:hAnsi="Avenir Next LT Pro" w:cstheme="minorHAnsi"/>
          <w:b/>
          <w:bCs/>
          <w:color w:val="000000"/>
        </w:rPr>
        <w:t>(2) Maintain a public, regularly-updated website that lists all producers and producers' brands covered by the battery stewardship organization's approved battery stewardship plan;</w:t>
      </w:r>
    </w:p>
    <w:p w14:paraId="55364717" w14:textId="63549EC7" w:rsidR="001A7BB5" w:rsidRDefault="0050456A" w:rsidP="00F251D0">
      <w:pPr>
        <w:pStyle w:val="text-indent-2"/>
        <w:shd w:val="clear" w:color="auto" w:fill="FFFFFF"/>
        <w:spacing w:line="276" w:lineRule="auto"/>
        <w:ind w:left="720"/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</w:pPr>
      <w:r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 xml:space="preserve">Call2Recycle currently maintains a </w:t>
      </w:r>
      <w:r w:rsidR="000D40A5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>publicly visible</w:t>
      </w:r>
      <w:r w:rsidR="002956F6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 xml:space="preserve">, </w:t>
      </w:r>
      <w:r w:rsidR="002D2E2F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>continuously updated</w:t>
      </w:r>
      <w:r w:rsidR="003759C1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 xml:space="preserve"> </w:t>
      </w:r>
      <w:r w:rsidR="002956F6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 xml:space="preserve">online listing of </w:t>
      </w:r>
      <w:r w:rsidR="00214BD7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>its existing compliant Stewards, which</w:t>
      </w:r>
      <w:r w:rsidR="00214BD7" w:rsidRPr="00214BD7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 xml:space="preserve"> </w:t>
      </w:r>
      <w:r w:rsidR="00214BD7" w:rsidRPr="006C1BDB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 xml:space="preserve">can be viewed </w:t>
      </w:r>
      <w:hyperlink r:id="rId7" w:history="1">
        <w:r w:rsidR="00214BD7" w:rsidRPr="006C1BDB">
          <w:rPr>
            <w:rStyle w:val="Hyperlink"/>
            <w:rFonts w:ascii="Avenir Next LT Pro" w:hAnsi="Avenir Next LT Pro" w:cstheme="minorHAnsi"/>
            <w:sz w:val="22"/>
            <w:szCs w:val="22"/>
          </w:rPr>
          <w:t>here</w:t>
        </w:r>
      </w:hyperlink>
      <w:r w:rsidR="008333E1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 xml:space="preserve">.  To comply with </w:t>
      </w:r>
      <w:r w:rsidR="00814322" w:rsidRPr="006C1BDB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 xml:space="preserve">the </w:t>
      </w:r>
      <w:proofErr w:type="gramStart"/>
      <w:r w:rsidR="00814322" w:rsidRPr="006C1BDB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>District’s</w:t>
      </w:r>
      <w:proofErr w:type="gramEnd"/>
      <w:r w:rsidR="00814322" w:rsidRPr="006C1BDB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 xml:space="preserve"> requirement of maintaining “… a public, regularly-updated, web site that lists all producers and producers’ brands …”, Call2Recycle will </w:t>
      </w:r>
      <w:r w:rsidR="00094E0A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 xml:space="preserve">simply </w:t>
      </w:r>
      <w:r w:rsidR="00F04564" w:rsidRPr="006C1BDB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>amend</w:t>
      </w:r>
      <w:r w:rsidR="00814322" w:rsidRPr="006C1BDB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 xml:space="preserve"> </w:t>
      </w:r>
      <w:r w:rsidR="00094E0A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 xml:space="preserve">this </w:t>
      </w:r>
      <w:r w:rsidR="00814322" w:rsidRPr="006C1BDB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 xml:space="preserve">list </w:t>
      </w:r>
      <w:r w:rsidR="001A7BB5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 xml:space="preserve">to </w:t>
      </w:r>
      <w:r w:rsidR="00094E0A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 xml:space="preserve">incorporate </w:t>
      </w:r>
      <w:r w:rsidR="0042645F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>‘</w:t>
      </w:r>
      <w:r w:rsidR="00814322" w:rsidRPr="006C1BDB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 xml:space="preserve">DC </w:t>
      </w:r>
      <w:r w:rsidR="00094E0A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>p</w:t>
      </w:r>
      <w:r w:rsidR="00814322" w:rsidRPr="006C1BDB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>roducers</w:t>
      </w:r>
      <w:r w:rsidR="00094E0A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 xml:space="preserve"> and </w:t>
      </w:r>
      <w:r w:rsidR="00814322" w:rsidRPr="006C1BDB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>their covered brands</w:t>
      </w:r>
      <w:r w:rsidR="0042645F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 xml:space="preserve">’. </w:t>
      </w:r>
      <w:r w:rsidR="00814322" w:rsidRPr="006C1BDB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 xml:space="preserve"> </w:t>
      </w:r>
    </w:p>
    <w:p w14:paraId="53A31133" w14:textId="741994BC" w:rsidR="00F251D0" w:rsidRDefault="005A34AD" w:rsidP="00F251D0">
      <w:pPr>
        <w:pStyle w:val="text-indent-2"/>
        <w:shd w:val="clear" w:color="auto" w:fill="FFFFFF"/>
        <w:spacing w:line="276" w:lineRule="auto"/>
        <w:ind w:left="720"/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</w:pPr>
      <w:proofErr w:type="gramStart"/>
      <w:r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>Similarly</w:t>
      </w:r>
      <w:proofErr w:type="gramEnd"/>
      <w:r w:rsidR="00B76045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 xml:space="preserve"> to how </w:t>
      </w:r>
      <w:r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 xml:space="preserve">Call2Recycle’s steward list is managed </w:t>
      </w:r>
      <w:r w:rsidR="00B76045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>today</w:t>
      </w:r>
      <w:r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>, t</w:t>
      </w:r>
      <w:r w:rsidR="00814322" w:rsidRPr="006C1BDB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 xml:space="preserve">he </w:t>
      </w:r>
      <w:r w:rsidR="00096F82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>DC producer</w:t>
      </w:r>
      <w:r w:rsidR="00814322" w:rsidRPr="006C1BDB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 xml:space="preserve"> listing</w:t>
      </w:r>
      <w:r w:rsidR="00096F82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 xml:space="preserve"> </w:t>
      </w:r>
      <w:r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 xml:space="preserve">will be </w:t>
      </w:r>
      <w:r w:rsidR="00814322" w:rsidRPr="006C1BDB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 xml:space="preserve">populated </w:t>
      </w:r>
      <w:r w:rsidR="00096F82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 xml:space="preserve">directly </w:t>
      </w:r>
      <w:r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 xml:space="preserve">from </w:t>
      </w:r>
      <w:r w:rsidR="00814322" w:rsidRPr="006C1BDB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 xml:space="preserve">Call2Recycle’s </w:t>
      </w:r>
      <w:r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 xml:space="preserve">database </w:t>
      </w:r>
      <w:r w:rsidR="00814322" w:rsidRPr="006C1BDB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>which pushes daily updates to the web listing.  So, if a new producer appoints Call2Recycle as their BSO or if a participating producer begins selling a new brand, this information will be pushed from Call2Recycle’s database to the website</w:t>
      </w:r>
      <w:r w:rsidR="00783617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 xml:space="preserve">, automatically updating the list. </w:t>
      </w:r>
      <w:r w:rsidR="00814322" w:rsidRPr="006C1BDB"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  <w:t xml:space="preserve">  </w:t>
      </w:r>
    </w:p>
    <w:p w14:paraId="146BEBB5" w14:textId="77777777" w:rsidR="00F251D0" w:rsidRDefault="00F251D0">
      <w:pPr>
        <w:rPr>
          <w:rStyle w:val="level-num"/>
          <w:rFonts w:ascii="Avenir Next LT Pro" w:eastAsia="Times New Roman" w:hAnsi="Avenir Next LT Pro" w:cstheme="minorHAnsi"/>
          <w:color w:val="000000"/>
        </w:rPr>
      </w:pPr>
      <w:r>
        <w:rPr>
          <w:rStyle w:val="level-num"/>
          <w:rFonts w:ascii="Avenir Next LT Pro" w:hAnsi="Avenir Next LT Pro" w:cstheme="minorHAnsi"/>
          <w:color w:val="000000"/>
        </w:rPr>
        <w:br w:type="page"/>
      </w:r>
    </w:p>
    <w:p w14:paraId="74B8E441" w14:textId="77777777" w:rsidR="00814322" w:rsidRPr="006C1BDB" w:rsidRDefault="00814322" w:rsidP="00F251D0">
      <w:pPr>
        <w:pStyle w:val="text-indent-2"/>
        <w:shd w:val="clear" w:color="auto" w:fill="FFFFFF"/>
        <w:spacing w:line="276" w:lineRule="auto"/>
        <w:ind w:left="720"/>
        <w:rPr>
          <w:rStyle w:val="level-num"/>
          <w:rFonts w:ascii="Avenir Next LT Pro" w:hAnsi="Avenir Next LT Pro" w:cstheme="minorHAnsi"/>
          <w:color w:val="000000"/>
          <w:sz w:val="22"/>
          <w:szCs w:val="22"/>
        </w:rPr>
      </w:pPr>
    </w:p>
    <w:p w14:paraId="056F63CC" w14:textId="09FD70A6" w:rsidR="009B3BBE" w:rsidRPr="00F251D0" w:rsidRDefault="009B3BBE" w:rsidP="00F251D0">
      <w:pPr>
        <w:pStyle w:val="text-indent-2"/>
        <w:shd w:val="clear" w:color="auto" w:fill="D9D9D9" w:themeFill="background1" w:themeFillShade="D9"/>
        <w:rPr>
          <w:rFonts w:ascii="Avenir Next LT Pro" w:hAnsi="Avenir Next LT Pro" w:cs="Open Sans"/>
          <w:b/>
          <w:bCs/>
          <w:color w:val="000000"/>
        </w:rPr>
      </w:pPr>
      <w:r w:rsidRPr="00F251D0">
        <w:rPr>
          <w:rStyle w:val="level-num"/>
          <w:rFonts w:ascii="Avenir Next LT Pro" w:hAnsi="Avenir Next LT Pro" w:cs="Open Sans"/>
          <w:b/>
          <w:bCs/>
          <w:color w:val="000000"/>
        </w:rPr>
        <w:t>(3)</w:t>
      </w:r>
      <w:r w:rsidRPr="00F251D0">
        <w:rPr>
          <w:rFonts w:ascii="Avenir Next LT Pro" w:hAnsi="Avenir Next LT Pro" w:cs="Open Sans"/>
          <w:b/>
          <w:bCs/>
          <w:color w:val="000000"/>
        </w:rPr>
        <w:t> Provide sellers, government agencies, nonprofit organizations, and all collection sites with educational materials describing collection opportunities for batteries under the battery stewardship plan, including any signage required by </w:t>
      </w:r>
      <w:hyperlink r:id="rId8" w:anchor="(d)(2)" w:history="1">
        <w:r w:rsidRPr="00F251D0">
          <w:rPr>
            <w:rStyle w:val="Hyperlink"/>
            <w:rFonts w:ascii="Avenir Next LT Pro" w:hAnsi="Avenir Next LT Pro" w:cs="Open Sans"/>
            <w:b/>
            <w:bCs/>
            <w:color w:val="3F7AB4"/>
            <w:bdr w:val="none" w:sz="0" w:space="0" w:color="auto" w:frame="1"/>
          </w:rPr>
          <w:t>§ 8-771.03(d)(2)</w:t>
        </w:r>
      </w:hyperlink>
      <w:r w:rsidRPr="00F251D0">
        <w:rPr>
          <w:rFonts w:ascii="Avenir Next LT Pro" w:hAnsi="Avenir Next LT Pro" w:cs="Open Sans"/>
          <w:b/>
          <w:bCs/>
          <w:color w:val="000000"/>
        </w:rPr>
        <w:t>; and</w:t>
      </w:r>
    </w:p>
    <w:p w14:paraId="70D294BF" w14:textId="2373B307" w:rsidR="00987FAA" w:rsidRDefault="00783617" w:rsidP="00F251D0">
      <w:pPr>
        <w:pStyle w:val="text-indent-2"/>
        <w:shd w:val="clear" w:color="auto" w:fill="FFFFFF"/>
        <w:spacing w:line="276" w:lineRule="auto"/>
        <w:ind w:left="720"/>
        <w:rPr>
          <w:rFonts w:ascii="Avenir Next LT Pro" w:hAnsi="Avenir Next LT Pro" w:cstheme="minorHAnsi"/>
          <w:color w:val="000000"/>
          <w:sz w:val="22"/>
          <w:szCs w:val="22"/>
        </w:rPr>
      </w:pPr>
      <w:r w:rsidRPr="006C1BDB">
        <w:rPr>
          <w:rFonts w:ascii="Avenir Next LT Pro" w:hAnsi="Avenir Next LT Pro" w:cstheme="minorHAnsi"/>
          <w:color w:val="000000"/>
          <w:sz w:val="22"/>
          <w:szCs w:val="22"/>
        </w:rPr>
        <w:t>Call2Recycle will create and</w:t>
      </w:r>
      <w:r w:rsidR="00BE1476">
        <w:rPr>
          <w:rFonts w:ascii="Avenir Next LT Pro" w:hAnsi="Avenir Next LT Pro" w:cstheme="minorHAnsi"/>
          <w:color w:val="000000"/>
          <w:sz w:val="22"/>
          <w:szCs w:val="22"/>
        </w:rPr>
        <w:t xml:space="preserve"> </w:t>
      </w:r>
      <w:r w:rsidRPr="006C1BDB">
        <w:rPr>
          <w:rFonts w:ascii="Avenir Next LT Pro" w:hAnsi="Avenir Next LT Pro" w:cstheme="minorHAnsi"/>
          <w:color w:val="000000"/>
          <w:sz w:val="22"/>
          <w:szCs w:val="22"/>
        </w:rPr>
        <w:t xml:space="preserve">provide “sellers, government agencies, nonprofit organizations, and all collection sites” with </w:t>
      </w:r>
      <w:r w:rsidR="00DC66EA">
        <w:rPr>
          <w:rFonts w:ascii="Avenir Next LT Pro" w:hAnsi="Avenir Next LT Pro" w:cstheme="minorHAnsi"/>
          <w:color w:val="000000"/>
          <w:sz w:val="22"/>
          <w:szCs w:val="22"/>
        </w:rPr>
        <w:t xml:space="preserve">a variety of </w:t>
      </w:r>
      <w:r w:rsidR="003B5AB5">
        <w:rPr>
          <w:rFonts w:ascii="Avenir Next LT Pro" w:hAnsi="Avenir Next LT Pro" w:cstheme="minorHAnsi"/>
          <w:color w:val="000000"/>
          <w:sz w:val="22"/>
          <w:szCs w:val="22"/>
        </w:rPr>
        <w:t xml:space="preserve">program </w:t>
      </w:r>
      <w:r w:rsidRPr="006C1BDB">
        <w:rPr>
          <w:rFonts w:ascii="Avenir Next LT Pro" w:hAnsi="Avenir Next LT Pro" w:cstheme="minorHAnsi"/>
          <w:color w:val="000000"/>
          <w:sz w:val="22"/>
          <w:szCs w:val="22"/>
        </w:rPr>
        <w:t>materials</w:t>
      </w:r>
      <w:r w:rsidR="00F920C7">
        <w:rPr>
          <w:rFonts w:ascii="Avenir Next LT Pro" w:hAnsi="Avenir Next LT Pro" w:cstheme="minorHAnsi"/>
          <w:color w:val="000000"/>
          <w:sz w:val="22"/>
          <w:szCs w:val="22"/>
        </w:rPr>
        <w:t xml:space="preserve"> to</w:t>
      </w:r>
      <w:r w:rsidR="00987FAA">
        <w:rPr>
          <w:rFonts w:ascii="Avenir Next LT Pro" w:hAnsi="Avenir Next LT Pro" w:cstheme="minorHAnsi"/>
          <w:color w:val="000000"/>
          <w:sz w:val="22"/>
          <w:szCs w:val="22"/>
        </w:rPr>
        <w:t xml:space="preserve"> </w:t>
      </w:r>
      <w:r w:rsidR="00B73A13">
        <w:rPr>
          <w:rFonts w:ascii="Avenir Next LT Pro" w:hAnsi="Avenir Next LT Pro" w:cstheme="minorHAnsi"/>
          <w:color w:val="000000"/>
          <w:sz w:val="22"/>
          <w:szCs w:val="22"/>
        </w:rPr>
        <w:t>inform</w:t>
      </w:r>
      <w:r w:rsidR="00987FAA">
        <w:rPr>
          <w:rFonts w:ascii="Avenir Next LT Pro" w:hAnsi="Avenir Next LT Pro" w:cstheme="minorHAnsi"/>
          <w:color w:val="000000"/>
          <w:sz w:val="22"/>
          <w:szCs w:val="22"/>
        </w:rPr>
        <w:t xml:space="preserve"> about the program and </w:t>
      </w:r>
      <w:r w:rsidRPr="006C1BDB">
        <w:rPr>
          <w:rFonts w:ascii="Avenir Next LT Pro" w:hAnsi="Avenir Next LT Pro" w:cstheme="minorHAnsi"/>
          <w:color w:val="000000"/>
          <w:sz w:val="22"/>
          <w:szCs w:val="22"/>
        </w:rPr>
        <w:t xml:space="preserve">encourage each group and their constituents/customers to recycle their used batteries, or if appropriate, become a collection site.  </w:t>
      </w:r>
    </w:p>
    <w:p w14:paraId="67A65264" w14:textId="54ED7D8C" w:rsidR="00783617" w:rsidRDefault="00C02E5A" w:rsidP="00F251D0">
      <w:pPr>
        <w:pStyle w:val="text-indent-2"/>
        <w:shd w:val="clear" w:color="auto" w:fill="FFFFFF"/>
        <w:spacing w:line="276" w:lineRule="auto"/>
        <w:ind w:left="720"/>
        <w:rPr>
          <w:rFonts w:ascii="Avenir Next LT Pro" w:hAnsi="Avenir Next LT Pro" w:cstheme="minorHAnsi"/>
          <w:color w:val="000000"/>
          <w:sz w:val="22"/>
          <w:szCs w:val="22"/>
        </w:rPr>
      </w:pPr>
      <w:r>
        <w:rPr>
          <w:rFonts w:ascii="Avenir Next LT Pro" w:hAnsi="Avenir Next LT Pro" w:cstheme="minorHAnsi"/>
          <w:color w:val="000000"/>
          <w:sz w:val="22"/>
          <w:szCs w:val="22"/>
        </w:rPr>
        <w:t>Call2Recycle will make available</w:t>
      </w:r>
      <w:r w:rsidR="0067359C">
        <w:rPr>
          <w:rFonts w:ascii="Avenir Next LT Pro" w:hAnsi="Avenir Next LT Pro" w:cstheme="minorHAnsi"/>
          <w:color w:val="000000"/>
          <w:sz w:val="22"/>
          <w:szCs w:val="22"/>
        </w:rPr>
        <w:t xml:space="preserve"> </w:t>
      </w:r>
      <w:r w:rsidR="00BF601D">
        <w:rPr>
          <w:rFonts w:ascii="Avenir Next LT Pro" w:hAnsi="Avenir Next LT Pro" w:cstheme="minorHAnsi"/>
          <w:color w:val="000000"/>
          <w:sz w:val="22"/>
          <w:szCs w:val="22"/>
        </w:rPr>
        <w:t xml:space="preserve">a </w:t>
      </w:r>
      <w:r>
        <w:rPr>
          <w:rFonts w:ascii="Avenir Next LT Pro" w:hAnsi="Avenir Next LT Pro" w:cstheme="minorHAnsi"/>
          <w:color w:val="000000"/>
          <w:sz w:val="22"/>
          <w:szCs w:val="22"/>
        </w:rPr>
        <w:t xml:space="preserve">combination of </w:t>
      </w:r>
      <w:r w:rsidR="00184EB2">
        <w:rPr>
          <w:rFonts w:ascii="Avenir Next LT Pro" w:hAnsi="Avenir Next LT Pro" w:cstheme="minorHAnsi"/>
          <w:color w:val="000000"/>
          <w:sz w:val="22"/>
          <w:szCs w:val="22"/>
        </w:rPr>
        <w:t xml:space="preserve">promotional, educational, and safety-focused </w:t>
      </w:r>
      <w:r>
        <w:rPr>
          <w:rFonts w:ascii="Avenir Next LT Pro" w:hAnsi="Avenir Next LT Pro" w:cstheme="minorHAnsi"/>
          <w:color w:val="000000"/>
          <w:sz w:val="22"/>
          <w:szCs w:val="22"/>
        </w:rPr>
        <w:t>materials</w:t>
      </w:r>
      <w:r w:rsidR="00BF601D">
        <w:rPr>
          <w:rFonts w:ascii="Avenir Next LT Pro" w:hAnsi="Avenir Next LT Pro" w:cstheme="minorHAnsi"/>
          <w:color w:val="000000"/>
          <w:sz w:val="22"/>
          <w:szCs w:val="22"/>
        </w:rPr>
        <w:t xml:space="preserve">, </w:t>
      </w:r>
      <w:r w:rsidR="006B55A7">
        <w:rPr>
          <w:rFonts w:ascii="Avenir Next LT Pro" w:hAnsi="Avenir Next LT Pro" w:cstheme="minorHAnsi"/>
          <w:color w:val="000000"/>
          <w:sz w:val="22"/>
          <w:szCs w:val="22"/>
        </w:rPr>
        <w:t>in multiple languages</w:t>
      </w:r>
      <w:r>
        <w:rPr>
          <w:rFonts w:ascii="Avenir Next LT Pro" w:hAnsi="Avenir Next LT Pro" w:cstheme="minorHAnsi"/>
          <w:color w:val="000000"/>
          <w:sz w:val="22"/>
          <w:szCs w:val="22"/>
        </w:rPr>
        <w:t xml:space="preserve">.  </w:t>
      </w:r>
      <w:r w:rsidR="00783617" w:rsidRPr="006C1BDB">
        <w:rPr>
          <w:rFonts w:ascii="Avenir Next LT Pro" w:hAnsi="Avenir Next LT Pro" w:cstheme="minorHAnsi"/>
          <w:color w:val="000000"/>
          <w:sz w:val="22"/>
          <w:szCs w:val="22"/>
        </w:rPr>
        <w:t xml:space="preserve">These materials will include, but not be limited to, </w:t>
      </w:r>
      <w:r w:rsidR="000B2497">
        <w:rPr>
          <w:rFonts w:ascii="Avenir Next LT Pro" w:hAnsi="Avenir Next LT Pro" w:cstheme="minorHAnsi"/>
          <w:color w:val="000000"/>
          <w:sz w:val="22"/>
          <w:szCs w:val="22"/>
        </w:rPr>
        <w:t>online safety training</w:t>
      </w:r>
      <w:r w:rsidR="0009336F">
        <w:rPr>
          <w:rFonts w:ascii="Avenir Next LT Pro" w:hAnsi="Avenir Next LT Pro" w:cstheme="minorHAnsi"/>
          <w:color w:val="000000"/>
          <w:sz w:val="22"/>
          <w:szCs w:val="22"/>
        </w:rPr>
        <w:t xml:space="preserve"> and campaigns; </w:t>
      </w:r>
      <w:r w:rsidR="00783617" w:rsidRPr="006C1BDB">
        <w:rPr>
          <w:rFonts w:ascii="Avenir Next LT Pro" w:hAnsi="Avenir Next LT Pro" w:cstheme="minorHAnsi"/>
          <w:color w:val="000000"/>
          <w:sz w:val="22"/>
          <w:szCs w:val="22"/>
        </w:rPr>
        <w:t>“shelf talkers” for sellers</w:t>
      </w:r>
      <w:r w:rsidR="0009336F">
        <w:rPr>
          <w:rFonts w:ascii="Avenir Next LT Pro" w:hAnsi="Avenir Next LT Pro" w:cstheme="minorHAnsi"/>
          <w:color w:val="000000"/>
          <w:sz w:val="22"/>
          <w:szCs w:val="22"/>
        </w:rPr>
        <w:t xml:space="preserve">; </w:t>
      </w:r>
      <w:r w:rsidR="00783617" w:rsidRPr="006C1BDB">
        <w:rPr>
          <w:rFonts w:ascii="Avenir Next LT Pro" w:hAnsi="Avenir Next LT Pro" w:cstheme="minorHAnsi"/>
          <w:color w:val="000000"/>
          <w:sz w:val="22"/>
          <w:szCs w:val="22"/>
        </w:rPr>
        <w:t xml:space="preserve">signage for collection sites </w:t>
      </w:r>
      <w:r w:rsidR="00C12887">
        <w:rPr>
          <w:rFonts w:ascii="Avenir Next LT Pro" w:hAnsi="Avenir Next LT Pro" w:cstheme="minorHAnsi"/>
          <w:color w:val="000000"/>
          <w:sz w:val="22"/>
          <w:szCs w:val="22"/>
        </w:rPr>
        <w:t xml:space="preserve">to </w:t>
      </w:r>
      <w:r w:rsidR="0067359C">
        <w:rPr>
          <w:rFonts w:ascii="Avenir Next LT Pro" w:hAnsi="Avenir Next LT Pro" w:cstheme="minorHAnsi"/>
          <w:color w:val="000000"/>
          <w:sz w:val="22"/>
          <w:szCs w:val="22"/>
        </w:rPr>
        <w:t xml:space="preserve">prominently display </w:t>
      </w:r>
      <w:r w:rsidR="00C12887">
        <w:rPr>
          <w:rFonts w:ascii="Avenir Next LT Pro" w:hAnsi="Avenir Next LT Pro" w:cstheme="minorHAnsi"/>
          <w:color w:val="000000"/>
          <w:sz w:val="22"/>
          <w:szCs w:val="22"/>
        </w:rPr>
        <w:t xml:space="preserve">to </w:t>
      </w:r>
      <w:r w:rsidR="009C4FBA">
        <w:rPr>
          <w:rFonts w:ascii="Avenir Next LT Pro" w:hAnsi="Avenir Next LT Pro" w:cstheme="minorHAnsi"/>
          <w:color w:val="000000"/>
          <w:sz w:val="22"/>
          <w:szCs w:val="22"/>
        </w:rPr>
        <w:t xml:space="preserve">customers/consumers that they accept </w:t>
      </w:r>
      <w:r w:rsidR="0067359C">
        <w:rPr>
          <w:rFonts w:ascii="Avenir Next LT Pro" w:hAnsi="Avenir Next LT Pro" w:cstheme="minorHAnsi"/>
          <w:color w:val="000000"/>
          <w:sz w:val="22"/>
          <w:szCs w:val="22"/>
        </w:rPr>
        <w:t xml:space="preserve">all </w:t>
      </w:r>
      <w:r w:rsidR="009C4FBA">
        <w:rPr>
          <w:rFonts w:ascii="Avenir Next LT Pro" w:hAnsi="Avenir Next LT Pro" w:cstheme="minorHAnsi"/>
          <w:color w:val="000000"/>
          <w:sz w:val="22"/>
          <w:szCs w:val="22"/>
        </w:rPr>
        <w:t>batteries</w:t>
      </w:r>
      <w:r w:rsidR="0067359C">
        <w:rPr>
          <w:rFonts w:ascii="Avenir Next LT Pro" w:hAnsi="Avenir Next LT Pro" w:cstheme="minorHAnsi"/>
          <w:color w:val="000000"/>
          <w:sz w:val="22"/>
          <w:szCs w:val="22"/>
        </w:rPr>
        <w:t>, regardless of type or brand,</w:t>
      </w:r>
      <w:r w:rsidR="009C4FBA">
        <w:rPr>
          <w:rFonts w:ascii="Avenir Next LT Pro" w:hAnsi="Avenir Next LT Pro" w:cstheme="minorHAnsi"/>
          <w:color w:val="000000"/>
          <w:sz w:val="22"/>
          <w:szCs w:val="22"/>
        </w:rPr>
        <w:t xml:space="preserve"> for recycling</w:t>
      </w:r>
      <w:r w:rsidR="0009336F">
        <w:rPr>
          <w:rFonts w:ascii="Avenir Next LT Pro" w:hAnsi="Avenir Next LT Pro" w:cstheme="minorHAnsi"/>
          <w:color w:val="000000"/>
          <w:sz w:val="22"/>
          <w:szCs w:val="22"/>
        </w:rPr>
        <w:t xml:space="preserve">; </w:t>
      </w:r>
      <w:r w:rsidR="00783617" w:rsidRPr="006C1BDB">
        <w:rPr>
          <w:rFonts w:ascii="Avenir Next LT Pro" w:hAnsi="Avenir Next LT Pro" w:cstheme="minorHAnsi"/>
          <w:color w:val="000000"/>
          <w:sz w:val="22"/>
          <w:szCs w:val="22"/>
        </w:rPr>
        <w:t xml:space="preserve">and </w:t>
      </w:r>
      <w:r w:rsidR="0009336F">
        <w:rPr>
          <w:rFonts w:ascii="Avenir Next LT Pro" w:hAnsi="Avenir Next LT Pro" w:cstheme="minorHAnsi"/>
          <w:color w:val="000000"/>
          <w:sz w:val="22"/>
          <w:szCs w:val="22"/>
        </w:rPr>
        <w:t xml:space="preserve">informational </w:t>
      </w:r>
      <w:r w:rsidR="005B0E07">
        <w:rPr>
          <w:rFonts w:ascii="Avenir Next LT Pro" w:hAnsi="Avenir Next LT Pro" w:cstheme="minorHAnsi"/>
          <w:color w:val="000000"/>
          <w:sz w:val="22"/>
          <w:szCs w:val="22"/>
        </w:rPr>
        <w:t>‘rack cards’</w:t>
      </w:r>
      <w:r w:rsidR="00783617" w:rsidRPr="006C1BDB">
        <w:rPr>
          <w:rFonts w:ascii="Avenir Next LT Pro" w:hAnsi="Avenir Next LT Pro" w:cstheme="minorHAnsi"/>
          <w:color w:val="000000"/>
          <w:sz w:val="22"/>
          <w:szCs w:val="22"/>
        </w:rPr>
        <w:t xml:space="preserve"> for general battery recycling awareness.</w:t>
      </w:r>
    </w:p>
    <w:p w14:paraId="1D5443A1" w14:textId="77777777" w:rsidR="009B3BBE" w:rsidRPr="00F251D0" w:rsidRDefault="009B3BBE" w:rsidP="00F251D0">
      <w:pPr>
        <w:pStyle w:val="text-indent-2"/>
        <w:shd w:val="clear" w:color="auto" w:fill="D9D9D9" w:themeFill="background1" w:themeFillShade="D9"/>
        <w:rPr>
          <w:rFonts w:ascii="Avenir Next LT Pro" w:hAnsi="Avenir Next LT Pro" w:cs="Open Sans"/>
          <w:b/>
          <w:bCs/>
          <w:color w:val="000000"/>
        </w:rPr>
      </w:pPr>
      <w:r w:rsidRPr="00F251D0">
        <w:rPr>
          <w:rStyle w:val="level-num"/>
          <w:rFonts w:ascii="Avenir Next LT Pro" w:hAnsi="Avenir Next LT Pro" w:cs="Open Sans"/>
          <w:b/>
          <w:bCs/>
          <w:color w:val="000000"/>
        </w:rPr>
        <w:t>(4)</w:t>
      </w:r>
      <w:r w:rsidRPr="00F251D0">
        <w:rPr>
          <w:rFonts w:ascii="Avenir Next LT Pro" w:hAnsi="Avenir Next LT Pro" w:cs="Open Sans"/>
          <w:b/>
          <w:bCs/>
          <w:color w:val="000000"/>
        </w:rPr>
        <w:t> Cover all costs for battery collection, transportation, processing, education, administration, recycling, and end-of-life handling, with such handling being in accordance with practices approved by DOEE.</w:t>
      </w:r>
    </w:p>
    <w:p w14:paraId="42099040" w14:textId="364F826E" w:rsidR="00915F2D" w:rsidRPr="006C1BDB" w:rsidRDefault="00915F2D" w:rsidP="00F251D0">
      <w:pPr>
        <w:pStyle w:val="text-indent-2"/>
        <w:shd w:val="clear" w:color="auto" w:fill="FFFFFF"/>
        <w:spacing w:line="276" w:lineRule="auto"/>
        <w:ind w:left="720"/>
        <w:rPr>
          <w:rFonts w:ascii="Avenir Next LT Pro" w:hAnsi="Avenir Next LT Pro" w:cstheme="minorHAnsi"/>
          <w:color w:val="000000"/>
          <w:sz w:val="22"/>
          <w:szCs w:val="22"/>
        </w:rPr>
      </w:pPr>
      <w:r w:rsidRPr="006C1BDB">
        <w:rPr>
          <w:rFonts w:ascii="Avenir Next LT Pro" w:hAnsi="Avenir Next LT Pro" w:cstheme="minorHAnsi"/>
          <w:color w:val="000000"/>
          <w:sz w:val="22"/>
          <w:szCs w:val="22"/>
        </w:rPr>
        <w:t xml:space="preserve">Any producer wishing to appoint Call2Recycle as their BSO to comply with the </w:t>
      </w:r>
      <w:proofErr w:type="gramStart"/>
      <w:r w:rsidRPr="006C1BDB">
        <w:rPr>
          <w:rFonts w:ascii="Avenir Next LT Pro" w:hAnsi="Avenir Next LT Pro" w:cstheme="minorHAnsi"/>
          <w:color w:val="000000"/>
          <w:sz w:val="22"/>
          <w:szCs w:val="22"/>
        </w:rPr>
        <w:t>District</w:t>
      </w:r>
      <w:proofErr w:type="gramEnd"/>
      <w:r w:rsidRPr="006C1BDB">
        <w:rPr>
          <w:rFonts w:ascii="Avenir Next LT Pro" w:hAnsi="Avenir Next LT Pro" w:cstheme="minorHAnsi"/>
          <w:color w:val="000000"/>
          <w:sz w:val="22"/>
          <w:szCs w:val="22"/>
        </w:rPr>
        <w:t xml:space="preserve"> law must sign an agreement</w:t>
      </w:r>
      <w:r w:rsidR="0065228B">
        <w:rPr>
          <w:rFonts w:ascii="Avenir Next LT Pro" w:hAnsi="Avenir Next LT Pro" w:cstheme="minorHAnsi"/>
          <w:color w:val="000000"/>
          <w:sz w:val="22"/>
          <w:szCs w:val="22"/>
        </w:rPr>
        <w:t xml:space="preserve"> with Call2Recycle</w:t>
      </w:r>
      <w:r w:rsidRPr="006C1BDB">
        <w:rPr>
          <w:rFonts w:ascii="Avenir Next LT Pro" w:hAnsi="Avenir Next LT Pro" w:cstheme="minorHAnsi"/>
          <w:color w:val="000000"/>
          <w:sz w:val="22"/>
          <w:szCs w:val="22"/>
        </w:rPr>
        <w:t xml:space="preserve">. This agreement will outline the responsibilities of both Call2Recycle and the Producer, including the fee structure for batteries sold into the </w:t>
      </w:r>
      <w:proofErr w:type="gramStart"/>
      <w:r w:rsidRPr="006C1BDB">
        <w:rPr>
          <w:rFonts w:ascii="Avenir Next LT Pro" w:hAnsi="Avenir Next LT Pro" w:cstheme="minorHAnsi"/>
          <w:color w:val="000000"/>
          <w:sz w:val="22"/>
          <w:szCs w:val="22"/>
        </w:rPr>
        <w:t>District</w:t>
      </w:r>
      <w:proofErr w:type="gramEnd"/>
      <w:r w:rsidRPr="006C1BDB">
        <w:rPr>
          <w:rFonts w:ascii="Avenir Next LT Pro" w:hAnsi="Avenir Next LT Pro" w:cstheme="minorHAnsi"/>
          <w:color w:val="000000"/>
          <w:sz w:val="22"/>
          <w:szCs w:val="22"/>
        </w:rPr>
        <w:t xml:space="preserve">.  </w:t>
      </w:r>
    </w:p>
    <w:p w14:paraId="21EBC8B7" w14:textId="37990398" w:rsidR="00915F2D" w:rsidRPr="006C1BDB" w:rsidRDefault="00915F2D" w:rsidP="00F251D0">
      <w:pPr>
        <w:pStyle w:val="text-indent-2"/>
        <w:shd w:val="clear" w:color="auto" w:fill="FFFFFF"/>
        <w:spacing w:line="276" w:lineRule="auto"/>
        <w:ind w:left="720"/>
        <w:rPr>
          <w:rFonts w:ascii="Avenir Next LT Pro" w:hAnsi="Avenir Next LT Pro" w:cstheme="minorHAnsi"/>
          <w:color w:val="000000"/>
          <w:sz w:val="22"/>
          <w:szCs w:val="22"/>
        </w:rPr>
      </w:pPr>
      <w:r w:rsidRPr="006C1BDB">
        <w:rPr>
          <w:rFonts w:ascii="Avenir Next LT Pro" w:hAnsi="Avenir Next LT Pro" w:cstheme="minorHAnsi"/>
          <w:color w:val="000000"/>
          <w:sz w:val="22"/>
          <w:szCs w:val="22"/>
        </w:rPr>
        <w:t xml:space="preserve">These participating producers will </w:t>
      </w:r>
      <w:r w:rsidRPr="006C1BDB">
        <w:rPr>
          <w:rFonts w:ascii="Avenir Next LT Pro" w:hAnsi="Avenir Next LT Pro" w:cstheme="minorHAnsi"/>
          <w:sz w:val="22"/>
          <w:szCs w:val="22"/>
        </w:rPr>
        <w:t xml:space="preserve">finance the “battery collection, transportation, processing, education, administration, recycling, and end-of-life handling” by paying fees based on the total weight of batteries sold into the </w:t>
      </w:r>
      <w:proofErr w:type="gramStart"/>
      <w:r w:rsidR="000720B0" w:rsidRPr="006C1BDB">
        <w:rPr>
          <w:rFonts w:ascii="Avenir Next LT Pro" w:hAnsi="Avenir Next LT Pro" w:cstheme="minorHAnsi"/>
          <w:sz w:val="22"/>
          <w:szCs w:val="22"/>
        </w:rPr>
        <w:t>District</w:t>
      </w:r>
      <w:proofErr w:type="gramEnd"/>
      <w:r w:rsidRPr="006C1BDB">
        <w:rPr>
          <w:rFonts w:ascii="Avenir Next LT Pro" w:hAnsi="Avenir Next LT Pro" w:cstheme="minorHAnsi"/>
          <w:sz w:val="22"/>
          <w:szCs w:val="22"/>
        </w:rPr>
        <w:t xml:space="preserve">. On a quarterly basis, obligated producers </w:t>
      </w:r>
      <w:r w:rsidR="000720B0" w:rsidRPr="006C1BDB">
        <w:rPr>
          <w:rFonts w:ascii="Avenir Next LT Pro" w:hAnsi="Avenir Next LT Pro" w:cstheme="minorHAnsi"/>
          <w:sz w:val="22"/>
          <w:szCs w:val="22"/>
        </w:rPr>
        <w:t>will be</w:t>
      </w:r>
      <w:r w:rsidRPr="006C1BDB">
        <w:rPr>
          <w:rFonts w:ascii="Avenir Next LT Pro" w:hAnsi="Avenir Next LT Pro" w:cstheme="minorHAnsi"/>
          <w:sz w:val="22"/>
          <w:szCs w:val="22"/>
        </w:rPr>
        <w:t xml:space="preserve"> required to report their estimated sales into </w:t>
      </w:r>
      <w:r w:rsidR="000720B0" w:rsidRPr="006C1BDB">
        <w:rPr>
          <w:rFonts w:ascii="Avenir Next LT Pro" w:hAnsi="Avenir Next LT Pro" w:cstheme="minorHAnsi"/>
          <w:sz w:val="22"/>
          <w:szCs w:val="22"/>
        </w:rPr>
        <w:t xml:space="preserve">the </w:t>
      </w:r>
      <w:proofErr w:type="gramStart"/>
      <w:r w:rsidR="000720B0" w:rsidRPr="006C1BDB">
        <w:rPr>
          <w:rFonts w:ascii="Avenir Next LT Pro" w:hAnsi="Avenir Next LT Pro" w:cstheme="minorHAnsi"/>
          <w:sz w:val="22"/>
          <w:szCs w:val="22"/>
        </w:rPr>
        <w:t>District</w:t>
      </w:r>
      <w:proofErr w:type="gramEnd"/>
      <w:r w:rsidRPr="006C1BDB">
        <w:rPr>
          <w:rFonts w:ascii="Avenir Next LT Pro" w:hAnsi="Avenir Next LT Pro" w:cstheme="minorHAnsi"/>
          <w:sz w:val="22"/>
          <w:szCs w:val="22"/>
        </w:rPr>
        <w:t xml:space="preserve"> for the previous calendar quarter. Estimates of batteries sold in the </w:t>
      </w:r>
      <w:proofErr w:type="gramStart"/>
      <w:r w:rsidR="000720B0" w:rsidRPr="006C1BDB">
        <w:rPr>
          <w:rFonts w:ascii="Avenir Next LT Pro" w:hAnsi="Avenir Next LT Pro" w:cstheme="minorHAnsi"/>
          <w:sz w:val="22"/>
          <w:szCs w:val="22"/>
        </w:rPr>
        <w:t>District</w:t>
      </w:r>
      <w:proofErr w:type="gramEnd"/>
      <w:r w:rsidR="000720B0" w:rsidRPr="006C1BDB">
        <w:rPr>
          <w:rFonts w:ascii="Avenir Next LT Pro" w:hAnsi="Avenir Next LT Pro" w:cstheme="minorHAnsi"/>
          <w:sz w:val="22"/>
          <w:szCs w:val="22"/>
        </w:rPr>
        <w:t xml:space="preserve"> </w:t>
      </w:r>
      <w:r w:rsidRPr="006C1BDB">
        <w:rPr>
          <w:rFonts w:ascii="Avenir Next LT Pro" w:hAnsi="Avenir Next LT Pro" w:cstheme="minorHAnsi"/>
          <w:sz w:val="22"/>
          <w:szCs w:val="22"/>
        </w:rPr>
        <w:t>will be based on a reasonable pro rata calculation based on national sales.</w:t>
      </w:r>
    </w:p>
    <w:p w14:paraId="6D7FE660" w14:textId="77777777" w:rsidR="00915F2D" w:rsidRPr="00915F2D" w:rsidRDefault="00915F2D" w:rsidP="00915F2D">
      <w:pPr>
        <w:pStyle w:val="text-indent-2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5EB5DF2B" w14:textId="77777777" w:rsidR="00915F2D" w:rsidRPr="00915F2D" w:rsidRDefault="00915F2D" w:rsidP="00915F2D">
      <w:pPr>
        <w:pStyle w:val="text-indent-2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365313A3" w14:textId="77777777" w:rsidR="00915F2D" w:rsidRPr="00915F2D" w:rsidRDefault="00915F2D">
      <w:pPr>
        <w:rPr>
          <w:rFonts w:cstheme="minorHAnsi"/>
        </w:rPr>
      </w:pPr>
    </w:p>
    <w:sectPr w:rsidR="00915F2D" w:rsidRPr="00915F2D" w:rsidSect="00F25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72614"/>
    <w:multiLevelType w:val="hybridMultilevel"/>
    <w:tmpl w:val="03B8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M0N7MwMDUxNzEFspR0lIJTi4sz8/NACoxrAVRYJgssAAAA"/>
  </w:docVars>
  <w:rsids>
    <w:rsidRoot w:val="00915F2D"/>
    <w:rsid w:val="000720B0"/>
    <w:rsid w:val="0009336F"/>
    <w:rsid w:val="00094E0A"/>
    <w:rsid w:val="00096F82"/>
    <w:rsid w:val="000B2497"/>
    <w:rsid w:val="000D08D6"/>
    <w:rsid w:val="000D40A5"/>
    <w:rsid w:val="000E6CE8"/>
    <w:rsid w:val="001116E0"/>
    <w:rsid w:val="00184EB2"/>
    <w:rsid w:val="00190844"/>
    <w:rsid w:val="001A7BB5"/>
    <w:rsid w:val="001F6A27"/>
    <w:rsid w:val="00214BD7"/>
    <w:rsid w:val="0022421E"/>
    <w:rsid w:val="00276673"/>
    <w:rsid w:val="002956F6"/>
    <w:rsid w:val="002D2E2F"/>
    <w:rsid w:val="002E6698"/>
    <w:rsid w:val="002F00BA"/>
    <w:rsid w:val="00327EE4"/>
    <w:rsid w:val="00353813"/>
    <w:rsid w:val="0036055B"/>
    <w:rsid w:val="003759C1"/>
    <w:rsid w:val="00386FA0"/>
    <w:rsid w:val="00397498"/>
    <w:rsid w:val="003B5AB5"/>
    <w:rsid w:val="004220C1"/>
    <w:rsid w:val="0042645F"/>
    <w:rsid w:val="00465CD4"/>
    <w:rsid w:val="00497F34"/>
    <w:rsid w:val="004A5BEE"/>
    <w:rsid w:val="004E577A"/>
    <w:rsid w:val="0050456A"/>
    <w:rsid w:val="005458A7"/>
    <w:rsid w:val="0055318C"/>
    <w:rsid w:val="005A34AD"/>
    <w:rsid w:val="005B0E07"/>
    <w:rsid w:val="0065228B"/>
    <w:rsid w:val="0067359C"/>
    <w:rsid w:val="006B55A7"/>
    <w:rsid w:val="006C1BDB"/>
    <w:rsid w:val="006E0B99"/>
    <w:rsid w:val="0071585F"/>
    <w:rsid w:val="00740EEB"/>
    <w:rsid w:val="00783617"/>
    <w:rsid w:val="007D5418"/>
    <w:rsid w:val="00814322"/>
    <w:rsid w:val="008333E1"/>
    <w:rsid w:val="00896008"/>
    <w:rsid w:val="008E2BEF"/>
    <w:rsid w:val="00901DC4"/>
    <w:rsid w:val="00915B5D"/>
    <w:rsid w:val="00915F2D"/>
    <w:rsid w:val="00927003"/>
    <w:rsid w:val="00987FAA"/>
    <w:rsid w:val="009B3BBE"/>
    <w:rsid w:val="009C4FBA"/>
    <w:rsid w:val="00AC5CD0"/>
    <w:rsid w:val="00AE3A56"/>
    <w:rsid w:val="00AF5F5B"/>
    <w:rsid w:val="00B5702C"/>
    <w:rsid w:val="00B73A13"/>
    <w:rsid w:val="00B76045"/>
    <w:rsid w:val="00B84C0F"/>
    <w:rsid w:val="00B90813"/>
    <w:rsid w:val="00BA0F14"/>
    <w:rsid w:val="00BC2A19"/>
    <w:rsid w:val="00BE1476"/>
    <w:rsid w:val="00BE3E66"/>
    <w:rsid w:val="00BF601D"/>
    <w:rsid w:val="00C02E5A"/>
    <w:rsid w:val="00C12887"/>
    <w:rsid w:val="00C33B03"/>
    <w:rsid w:val="00C50E71"/>
    <w:rsid w:val="00C66FA0"/>
    <w:rsid w:val="00CC0D00"/>
    <w:rsid w:val="00CD5535"/>
    <w:rsid w:val="00CF41B5"/>
    <w:rsid w:val="00D11E13"/>
    <w:rsid w:val="00D61A2F"/>
    <w:rsid w:val="00D75CD2"/>
    <w:rsid w:val="00DB1056"/>
    <w:rsid w:val="00DC66EA"/>
    <w:rsid w:val="00DF289C"/>
    <w:rsid w:val="00DF68D2"/>
    <w:rsid w:val="00E21D66"/>
    <w:rsid w:val="00E21F18"/>
    <w:rsid w:val="00E658A2"/>
    <w:rsid w:val="00ED4324"/>
    <w:rsid w:val="00F04564"/>
    <w:rsid w:val="00F234E9"/>
    <w:rsid w:val="00F251D0"/>
    <w:rsid w:val="00F37932"/>
    <w:rsid w:val="00F856F7"/>
    <w:rsid w:val="00F911C1"/>
    <w:rsid w:val="00F920C7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E0C3"/>
  <w15:chartTrackingRefBased/>
  <w15:docId w15:val="{65DF3E20-04DD-4216-A6EC-E9A77F57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2D"/>
  </w:style>
  <w:style w:type="paragraph" w:styleId="Heading1">
    <w:name w:val="heading 1"/>
    <w:basedOn w:val="Normal"/>
    <w:link w:val="Heading1Char"/>
    <w:uiPriority w:val="9"/>
    <w:qFormat/>
    <w:rsid w:val="009B3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F2D"/>
    <w:rPr>
      <w:color w:val="0000FF"/>
      <w:u w:val="single"/>
    </w:rPr>
  </w:style>
  <w:style w:type="paragraph" w:customStyle="1" w:styleId="text-indent-2">
    <w:name w:val="text-indent-2"/>
    <w:basedOn w:val="Normal"/>
    <w:rsid w:val="0091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vel-num">
    <w:name w:val="level-num"/>
    <w:basedOn w:val="DefaultParagraphFont"/>
    <w:rsid w:val="00915F2D"/>
  </w:style>
  <w:style w:type="character" w:styleId="FollowedHyperlink">
    <w:name w:val="FollowedHyperlink"/>
    <w:basedOn w:val="DefaultParagraphFont"/>
    <w:uiPriority w:val="99"/>
    <w:semiHidden/>
    <w:unhideWhenUsed/>
    <w:rsid w:val="00915F2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3B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indent-1">
    <w:name w:val="text-indent-1"/>
    <w:basedOn w:val="Normal"/>
    <w:rsid w:val="009B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5CD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.dccouncil.us/us/dc/council/code/sections/8-771.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l2recycle.org/list-of-stew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de.dccouncil.us/us/dc/council/code/sections/8-771.0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Ellis</dc:creator>
  <cp:keywords/>
  <dc:description/>
  <cp:lastModifiedBy>Linda Gabor</cp:lastModifiedBy>
  <cp:revision>2</cp:revision>
  <dcterms:created xsi:type="dcterms:W3CDTF">2022-01-21T18:41:00Z</dcterms:created>
  <dcterms:modified xsi:type="dcterms:W3CDTF">2022-01-21T18:41:00Z</dcterms:modified>
</cp:coreProperties>
</file>